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No 14 Wine List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White Wines</w:t>
      </w:r>
    </w:p>
    <w:p w:rsidR="00000000" w:rsidDel="00000000" w:rsidP="00000000" w:rsidRDefault="00000000" w:rsidRPr="00000000" w14:paraId="0000000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San Vitto Pinot Grigio, Italy </w:t>
      </w:r>
    </w:p>
    <w:p w:rsidR="00000000" w:rsidDel="00000000" w:rsidP="00000000" w:rsidRDefault="00000000" w:rsidRPr="00000000" w14:paraId="00000006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Boland Chardonnay, South Africa</w:t>
      </w:r>
    </w:p>
    <w:p w:rsidR="00000000" w:rsidDel="00000000" w:rsidP="00000000" w:rsidRDefault="00000000" w:rsidRPr="00000000" w14:paraId="00000007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Fairhill Cliffs Sauvignon Blanc, New Zealand</w:t>
      </w:r>
    </w:p>
    <w:p w:rsidR="00000000" w:rsidDel="00000000" w:rsidP="00000000" w:rsidRDefault="00000000" w:rsidRPr="00000000" w14:paraId="00000008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Paul Jaboulet Viognier, France</w:t>
      </w:r>
    </w:p>
    <w:p w:rsidR="00000000" w:rsidDel="00000000" w:rsidP="00000000" w:rsidRDefault="00000000" w:rsidRPr="00000000" w14:paraId="00000009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Chateau Baduc Sauvignon Blanc, France</w:t>
      </w:r>
    </w:p>
    <w:p w:rsidR="00000000" w:rsidDel="00000000" w:rsidP="00000000" w:rsidRDefault="00000000" w:rsidRPr="00000000" w14:paraId="0000000A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Beauvignac Picpoul De Pinet, France</w:t>
      </w:r>
    </w:p>
    <w:p w:rsidR="00000000" w:rsidDel="00000000" w:rsidP="00000000" w:rsidRDefault="00000000" w:rsidRPr="00000000" w14:paraId="0000000B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Russbach Riesling Classic, Germany</w:t>
      </w:r>
    </w:p>
    <w:p w:rsidR="00000000" w:rsidDel="00000000" w:rsidP="00000000" w:rsidRDefault="00000000" w:rsidRPr="00000000" w14:paraId="0000000C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Weinrieder Gruner, Austria</w:t>
      </w:r>
    </w:p>
    <w:p w:rsidR="00000000" w:rsidDel="00000000" w:rsidP="00000000" w:rsidRDefault="00000000" w:rsidRPr="00000000" w14:paraId="0000000D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Langmeil 3 Gardens Vigonier Marsanne Roussanne, Australia, Barossa Valley</w:t>
      </w:r>
    </w:p>
    <w:p w:rsidR="00000000" w:rsidDel="00000000" w:rsidP="00000000" w:rsidRDefault="00000000" w:rsidRPr="00000000" w14:paraId="0000000E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Laurent Lebrun Pouilly Fume, France</w:t>
      </w:r>
    </w:p>
    <w:p w:rsidR="00000000" w:rsidDel="00000000" w:rsidP="00000000" w:rsidRDefault="00000000" w:rsidRPr="00000000" w14:paraId="0000000F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Domaine Pierre Martin Sancerre, France</w:t>
      </w:r>
    </w:p>
    <w:p w:rsidR="00000000" w:rsidDel="00000000" w:rsidP="00000000" w:rsidRDefault="00000000" w:rsidRPr="00000000" w14:paraId="00000010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Pascal Bouchard Chablis, France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175ml             250ml           Carafe        Bottle</w:t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480" w:lineRule="auto"/>
        <w:jc w:val="right"/>
        <w:rPr/>
      </w:pPr>
      <w:r w:rsidDel="00000000" w:rsidR="00000000" w:rsidRPr="00000000">
        <w:rPr>
          <w:rtl w:val="0"/>
        </w:rPr>
        <w:t xml:space="preserve">£7.50                 £9                £18             £28</w:t>
      </w:r>
    </w:p>
    <w:p w:rsidR="00000000" w:rsidDel="00000000" w:rsidP="00000000" w:rsidRDefault="00000000" w:rsidRPr="00000000" w14:paraId="0000001D">
      <w:pPr>
        <w:spacing w:line="480" w:lineRule="auto"/>
        <w:jc w:val="right"/>
        <w:rPr/>
      </w:pPr>
      <w:r w:rsidDel="00000000" w:rsidR="00000000" w:rsidRPr="00000000">
        <w:rPr>
          <w:rtl w:val="0"/>
        </w:rPr>
        <w:t xml:space="preserve">£7.50                 £9                £18             £28</w:t>
      </w:r>
    </w:p>
    <w:p w:rsidR="00000000" w:rsidDel="00000000" w:rsidP="00000000" w:rsidRDefault="00000000" w:rsidRPr="00000000" w14:paraId="0000001E">
      <w:pPr>
        <w:spacing w:line="480" w:lineRule="auto"/>
        <w:jc w:val="right"/>
        <w:rPr/>
      </w:pPr>
      <w:r w:rsidDel="00000000" w:rsidR="00000000" w:rsidRPr="00000000">
        <w:rPr>
          <w:rtl w:val="0"/>
        </w:rPr>
        <w:t xml:space="preserve"> £8                      £9.50          £20             £30</w:t>
      </w:r>
    </w:p>
    <w:p w:rsidR="00000000" w:rsidDel="00000000" w:rsidP="00000000" w:rsidRDefault="00000000" w:rsidRPr="00000000" w14:paraId="0000001F">
      <w:pPr>
        <w:spacing w:line="480" w:lineRule="auto"/>
        <w:jc w:val="right"/>
        <w:rPr/>
      </w:pPr>
      <w:r w:rsidDel="00000000" w:rsidR="00000000" w:rsidRPr="00000000">
        <w:rPr>
          <w:rtl w:val="0"/>
        </w:rPr>
        <w:t xml:space="preserve"> £8                      £9.50          £20             £30</w:t>
      </w:r>
    </w:p>
    <w:p w:rsidR="00000000" w:rsidDel="00000000" w:rsidP="00000000" w:rsidRDefault="00000000" w:rsidRPr="00000000" w14:paraId="00000020">
      <w:pPr>
        <w:spacing w:line="480" w:lineRule="auto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£34</w:t>
      </w:r>
    </w:p>
    <w:p w:rsidR="00000000" w:rsidDel="00000000" w:rsidP="00000000" w:rsidRDefault="00000000" w:rsidRPr="00000000" w14:paraId="00000021">
      <w:pPr>
        <w:spacing w:line="480" w:lineRule="auto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£34</w:t>
      </w:r>
    </w:p>
    <w:p w:rsidR="00000000" w:rsidDel="00000000" w:rsidP="00000000" w:rsidRDefault="00000000" w:rsidRPr="00000000" w14:paraId="00000022">
      <w:pPr>
        <w:spacing w:line="480" w:lineRule="auto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£35</w:t>
      </w:r>
    </w:p>
    <w:p w:rsidR="00000000" w:rsidDel="00000000" w:rsidP="00000000" w:rsidRDefault="00000000" w:rsidRPr="00000000" w14:paraId="00000023">
      <w:pPr>
        <w:spacing w:line="480" w:lineRule="auto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£35</w:t>
      </w:r>
    </w:p>
    <w:p w:rsidR="00000000" w:rsidDel="00000000" w:rsidP="00000000" w:rsidRDefault="00000000" w:rsidRPr="00000000" w14:paraId="00000024">
      <w:pPr>
        <w:spacing w:line="480" w:lineRule="auto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£38</w:t>
      </w:r>
    </w:p>
    <w:p w:rsidR="00000000" w:rsidDel="00000000" w:rsidP="00000000" w:rsidRDefault="00000000" w:rsidRPr="00000000" w14:paraId="00000025">
      <w:pPr>
        <w:spacing w:line="480" w:lineRule="auto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</w:t>
      </w:r>
    </w:p>
    <w:p w:rsidR="00000000" w:rsidDel="00000000" w:rsidP="00000000" w:rsidRDefault="00000000" w:rsidRPr="00000000" w14:paraId="00000026">
      <w:pPr>
        <w:spacing w:line="480" w:lineRule="auto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£45</w:t>
      </w:r>
    </w:p>
    <w:p w:rsidR="00000000" w:rsidDel="00000000" w:rsidP="00000000" w:rsidRDefault="00000000" w:rsidRPr="00000000" w14:paraId="00000027">
      <w:pPr>
        <w:spacing w:line="480" w:lineRule="auto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£50</w:t>
      </w:r>
    </w:p>
    <w:p w:rsidR="00000000" w:rsidDel="00000000" w:rsidP="00000000" w:rsidRDefault="00000000" w:rsidRPr="00000000" w14:paraId="00000028">
      <w:pPr>
        <w:spacing w:line="480" w:lineRule="auto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£55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                                                       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Red Wines</w:t>
      </w:r>
    </w:p>
    <w:p w:rsidR="00000000" w:rsidDel="00000000" w:rsidP="00000000" w:rsidRDefault="00000000" w:rsidRPr="00000000" w14:paraId="0000003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Langmeil Steadfast Shiraz Cabrenet, Autralia, Barossa Valley</w:t>
      </w:r>
    </w:p>
    <w:p w:rsidR="00000000" w:rsidDel="00000000" w:rsidP="00000000" w:rsidRDefault="00000000" w:rsidRPr="00000000" w14:paraId="00000033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Pierre Lamotte Merlot, France</w:t>
      </w:r>
    </w:p>
    <w:p w:rsidR="00000000" w:rsidDel="00000000" w:rsidP="00000000" w:rsidRDefault="00000000" w:rsidRPr="00000000" w14:paraId="00000034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Anubis Malbec, Argentina</w:t>
      </w:r>
    </w:p>
    <w:p w:rsidR="00000000" w:rsidDel="00000000" w:rsidP="00000000" w:rsidRDefault="00000000" w:rsidRPr="00000000" w14:paraId="00000035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Esprit Cote Du Rhones, France</w:t>
      </w:r>
    </w:p>
    <w:p w:rsidR="00000000" w:rsidDel="00000000" w:rsidP="00000000" w:rsidRDefault="00000000" w:rsidRPr="00000000" w14:paraId="00000036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Domaine Vaux St. George Pinot Noir, France</w:t>
      </w:r>
    </w:p>
    <w:p w:rsidR="00000000" w:rsidDel="00000000" w:rsidP="00000000" w:rsidRDefault="00000000" w:rsidRPr="00000000" w14:paraId="00000037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Garzon Reserva Tanant, Uruguay</w:t>
      </w:r>
    </w:p>
    <w:p w:rsidR="00000000" w:rsidDel="00000000" w:rsidP="00000000" w:rsidRDefault="00000000" w:rsidRPr="00000000" w14:paraId="00000038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Muga Rioja, Spain</w:t>
      </w:r>
    </w:p>
    <w:p w:rsidR="00000000" w:rsidDel="00000000" w:rsidP="00000000" w:rsidRDefault="00000000" w:rsidRPr="00000000" w14:paraId="00000039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Fleur De Fonplegade, St Emillon Grand Cru, France</w:t>
      </w:r>
    </w:p>
    <w:p w:rsidR="00000000" w:rsidDel="00000000" w:rsidP="00000000" w:rsidRDefault="00000000" w:rsidRPr="00000000" w14:paraId="0000003A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Moillard Beaune Balandot, France (Pinot Noir &amp; Gamay)</w:t>
      </w:r>
    </w:p>
    <w:p w:rsidR="00000000" w:rsidDel="00000000" w:rsidP="00000000" w:rsidRDefault="00000000" w:rsidRPr="00000000" w14:paraId="0000003B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Rose Wines</w:t>
      </w:r>
    </w:p>
    <w:p w:rsidR="00000000" w:rsidDel="00000000" w:rsidP="00000000" w:rsidRDefault="00000000" w:rsidRPr="00000000" w14:paraId="0000003E">
      <w:pPr>
        <w:spacing w:line="48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48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Domaine De Triennes Rose, Provence, France</w:t>
      </w:r>
    </w:p>
    <w:p w:rsidR="00000000" w:rsidDel="00000000" w:rsidP="00000000" w:rsidRDefault="00000000" w:rsidRPr="00000000" w14:paraId="00000040">
      <w:pPr>
        <w:spacing w:line="48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48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Chateau Bauduc Rose, Bordeaux, France</w:t>
      </w:r>
    </w:p>
    <w:p w:rsidR="00000000" w:rsidDel="00000000" w:rsidP="00000000" w:rsidRDefault="00000000" w:rsidRPr="00000000" w14:paraId="00000042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480" w:lineRule="auto"/>
        <w:jc w:val="right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175ml               250ml          Carafe        Bottle</w:t>
      </w:r>
    </w:p>
    <w:p w:rsidR="00000000" w:rsidDel="00000000" w:rsidP="00000000" w:rsidRDefault="00000000" w:rsidRPr="00000000" w14:paraId="00000044">
      <w:pPr>
        <w:spacing w:line="480" w:lineRule="auto"/>
        <w:jc w:val="right"/>
        <w:rPr/>
      </w:pPr>
      <w:r w:rsidDel="00000000" w:rsidR="00000000" w:rsidRPr="00000000">
        <w:rPr>
          <w:rtl w:val="0"/>
        </w:rPr>
        <w:t xml:space="preserve">£7.50               £9                 £18             £28</w:t>
      </w:r>
    </w:p>
    <w:p w:rsidR="00000000" w:rsidDel="00000000" w:rsidP="00000000" w:rsidRDefault="00000000" w:rsidRPr="00000000" w14:paraId="00000045">
      <w:pPr>
        <w:spacing w:line="480" w:lineRule="auto"/>
        <w:jc w:val="right"/>
        <w:rPr/>
      </w:pPr>
      <w:r w:rsidDel="00000000" w:rsidR="00000000" w:rsidRPr="00000000">
        <w:rPr>
          <w:rtl w:val="0"/>
        </w:rPr>
        <w:t xml:space="preserve">          </w:t>
      </w:r>
    </w:p>
    <w:p w:rsidR="00000000" w:rsidDel="00000000" w:rsidP="00000000" w:rsidRDefault="00000000" w:rsidRPr="00000000" w14:paraId="00000046">
      <w:pPr>
        <w:spacing w:line="480" w:lineRule="auto"/>
        <w:jc w:val="right"/>
        <w:rPr/>
      </w:pPr>
      <w:r w:rsidDel="00000000" w:rsidR="00000000" w:rsidRPr="00000000">
        <w:rPr>
          <w:rtl w:val="0"/>
        </w:rPr>
        <w:t xml:space="preserve">£7.50              £9               £18                £28</w:t>
      </w:r>
    </w:p>
    <w:p w:rsidR="00000000" w:rsidDel="00000000" w:rsidP="00000000" w:rsidRDefault="00000000" w:rsidRPr="00000000" w14:paraId="00000047">
      <w:pPr>
        <w:spacing w:line="480" w:lineRule="auto"/>
        <w:jc w:val="right"/>
        <w:rPr/>
      </w:pPr>
      <w:r w:rsidDel="00000000" w:rsidR="00000000" w:rsidRPr="00000000">
        <w:rPr>
          <w:rtl w:val="0"/>
        </w:rPr>
        <w:t xml:space="preserve">£8                   £9.50           £20           £30</w:t>
      </w:r>
    </w:p>
    <w:p w:rsidR="00000000" w:rsidDel="00000000" w:rsidP="00000000" w:rsidRDefault="00000000" w:rsidRPr="00000000" w14:paraId="00000048">
      <w:pPr>
        <w:spacing w:line="480" w:lineRule="auto"/>
        <w:jc w:val="right"/>
        <w:rPr/>
      </w:pPr>
      <w:r w:rsidDel="00000000" w:rsidR="00000000" w:rsidRPr="00000000">
        <w:rPr>
          <w:rtl w:val="0"/>
        </w:rPr>
        <w:t xml:space="preserve">£8                  £9.50             £20          £30</w:t>
      </w:r>
    </w:p>
    <w:p w:rsidR="00000000" w:rsidDel="00000000" w:rsidP="00000000" w:rsidRDefault="00000000" w:rsidRPr="00000000" w14:paraId="00000049">
      <w:pPr>
        <w:spacing w:line="480" w:lineRule="auto"/>
        <w:jc w:val="right"/>
        <w:rPr/>
      </w:pPr>
      <w:r w:rsidDel="00000000" w:rsidR="00000000" w:rsidRPr="00000000">
        <w:rPr>
          <w:rtl w:val="0"/>
        </w:rPr>
        <w:t xml:space="preserve">£36</w:t>
      </w:r>
    </w:p>
    <w:p w:rsidR="00000000" w:rsidDel="00000000" w:rsidP="00000000" w:rsidRDefault="00000000" w:rsidRPr="00000000" w14:paraId="0000004A">
      <w:pPr>
        <w:spacing w:line="480" w:lineRule="auto"/>
        <w:jc w:val="right"/>
        <w:rPr/>
      </w:pPr>
      <w:r w:rsidDel="00000000" w:rsidR="00000000" w:rsidRPr="00000000">
        <w:rPr>
          <w:rtl w:val="0"/>
        </w:rPr>
        <w:t xml:space="preserve">£36</w:t>
      </w:r>
    </w:p>
    <w:p w:rsidR="00000000" w:rsidDel="00000000" w:rsidP="00000000" w:rsidRDefault="00000000" w:rsidRPr="00000000" w14:paraId="0000004B">
      <w:pPr>
        <w:spacing w:line="480" w:lineRule="auto"/>
        <w:jc w:val="right"/>
        <w:rPr/>
      </w:pPr>
      <w:r w:rsidDel="00000000" w:rsidR="00000000" w:rsidRPr="00000000">
        <w:rPr>
          <w:rtl w:val="0"/>
        </w:rPr>
        <w:t xml:space="preserve">£48</w:t>
      </w:r>
    </w:p>
    <w:p w:rsidR="00000000" w:rsidDel="00000000" w:rsidP="00000000" w:rsidRDefault="00000000" w:rsidRPr="00000000" w14:paraId="0000004C">
      <w:pPr>
        <w:spacing w:line="480" w:lineRule="auto"/>
        <w:jc w:val="right"/>
        <w:rPr/>
      </w:pPr>
      <w:r w:rsidDel="00000000" w:rsidR="00000000" w:rsidRPr="00000000">
        <w:rPr>
          <w:rtl w:val="0"/>
        </w:rPr>
        <w:t xml:space="preserve">£65</w:t>
      </w:r>
    </w:p>
    <w:p w:rsidR="00000000" w:rsidDel="00000000" w:rsidP="00000000" w:rsidRDefault="00000000" w:rsidRPr="00000000" w14:paraId="0000004D">
      <w:pPr>
        <w:spacing w:line="48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480" w:lineRule="auto"/>
        <w:jc w:val="right"/>
        <w:rPr/>
      </w:pPr>
      <w:r w:rsidDel="00000000" w:rsidR="00000000" w:rsidRPr="00000000">
        <w:rPr>
          <w:rtl w:val="0"/>
        </w:rPr>
        <w:t xml:space="preserve">£68                                                                       </w:t>
      </w:r>
    </w:p>
    <w:p w:rsidR="00000000" w:rsidDel="00000000" w:rsidP="00000000" w:rsidRDefault="00000000" w:rsidRPr="00000000" w14:paraId="0000004F">
      <w:pPr>
        <w:spacing w:line="480" w:lineRule="auto"/>
        <w:jc w:val="righ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480" w:lineRule="auto"/>
        <w:jc w:val="righ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480" w:lineRule="auto"/>
        <w:jc w:val="right"/>
        <w:rPr/>
      </w:pPr>
      <w:r w:rsidDel="00000000" w:rsidR="00000000" w:rsidRPr="00000000">
        <w:rPr>
          <w:b w:val="1"/>
          <w:color w:val="000000"/>
          <w:rtl w:val="0"/>
        </w:rPr>
        <w:t xml:space="preserve">175ml              250ml          Carafe          Bottle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480" w:lineRule="auto"/>
        <w:rPr/>
      </w:pPr>
      <w:r w:rsidDel="00000000" w:rsidR="00000000" w:rsidRPr="00000000">
        <w:rPr>
          <w:rtl w:val="0"/>
        </w:rPr>
        <w:t xml:space="preserve">     £8.50                £9.50            £20               £30</w:t>
      </w:r>
    </w:p>
    <w:p w:rsidR="00000000" w:rsidDel="00000000" w:rsidP="00000000" w:rsidRDefault="00000000" w:rsidRPr="00000000" w14:paraId="00000054">
      <w:pPr>
        <w:spacing w:line="480" w:lineRule="auto"/>
        <w:rPr/>
      </w:pPr>
      <w:r w:rsidDel="00000000" w:rsidR="00000000" w:rsidRPr="00000000">
        <w:rPr>
          <w:rtl w:val="0"/>
        </w:rPr>
        <w:t xml:space="preserve">                       </w:t>
      </w:r>
    </w:p>
    <w:p w:rsidR="00000000" w:rsidDel="00000000" w:rsidP="00000000" w:rsidRDefault="00000000" w:rsidRPr="00000000" w14:paraId="00000055">
      <w:pPr>
        <w:spacing w:line="48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£34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  <w:sectPr>
          <w:footerReference r:id="rId6" w:type="default"/>
          <w:pgSz w:h="16838" w:w="11906" w:orient="portrait"/>
          <w:pgMar w:bottom="1440" w:top="1440" w:left="1440" w:right="1440" w:header="708" w:footer="708"/>
          <w:pgNumType w:start="1"/>
          <w:cols w:equalWidth="0" w:num="2">
            <w:col w:space="708" w:w="4159"/>
            <w:col w:space="0" w:w="415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Sparkling Wines</w:t>
      </w:r>
    </w:p>
    <w:p w:rsidR="00000000" w:rsidDel="00000000" w:rsidP="00000000" w:rsidRDefault="00000000" w:rsidRPr="00000000" w14:paraId="0000005C">
      <w:pPr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48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Villa Jolanda Prosecco (20cl), Veneto, Italy</w:t>
      </w:r>
    </w:p>
    <w:p w:rsidR="00000000" w:rsidDel="00000000" w:rsidP="00000000" w:rsidRDefault="00000000" w:rsidRPr="00000000" w14:paraId="0000005E">
      <w:pPr>
        <w:spacing w:line="48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V8 Prosecco Extra Dry Sior Sandro, Veneto, Italy</w:t>
      </w:r>
    </w:p>
    <w:p w:rsidR="00000000" w:rsidDel="00000000" w:rsidP="00000000" w:rsidRDefault="00000000" w:rsidRPr="00000000" w14:paraId="0000005F">
      <w:pPr>
        <w:spacing w:line="48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Muga Cava White, Rioja, Spain</w:t>
      </w:r>
    </w:p>
    <w:p w:rsidR="00000000" w:rsidDel="00000000" w:rsidP="00000000" w:rsidRDefault="00000000" w:rsidRPr="00000000" w14:paraId="00000060">
      <w:pPr>
        <w:spacing w:line="48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Henri Champliau Cremant de Bourgogne Rose, Burgundy, France</w:t>
      </w:r>
    </w:p>
    <w:p w:rsidR="00000000" w:rsidDel="00000000" w:rsidP="00000000" w:rsidRDefault="00000000" w:rsidRPr="00000000" w14:paraId="00000061">
      <w:pPr>
        <w:spacing w:line="48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Duval Leroy La Femme Grand Cru, Champagne, France</w:t>
      </w:r>
    </w:p>
    <w:p w:rsidR="00000000" w:rsidDel="00000000" w:rsidP="00000000" w:rsidRDefault="00000000" w:rsidRPr="00000000" w14:paraId="00000062">
      <w:pPr>
        <w:spacing w:line="48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English Sparkling Wine (The Trouble with Dreams), England</w:t>
      </w:r>
    </w:p>
    <w:p w:rsidR="00000000" w:rsidDel="00000000" w:rsidP="00000000" w:rsidRDefault="00000000" w:rsidRPr="00000000" w14:paraId="00000063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Dessert Wines/Port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48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Woodstock Muscat , McLaren Vale, Australia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48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Sichel De-Classified Sauternes, Bordeaux, France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48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Niepoort Senior Tawny, Douro, Portugal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</w:t>
      </w:r>
    </w:p>
    <w:p w:rsidR="00000000" w:rsidDel="00000000" w:rsidP="00000000" w:rsidRDefault="00000000" w:rsidRPr="00000000" w14:paraId="0000006B">
      <w:pPr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</w:t>
      </w:r>
    </w:p>
    <w:p w:rsidR="00000000" w:rsidDel="00000000" w:rsidP="00000000" w:rsidRDefault="00000000" w:rsidRPr="00000000" w14:paraId="0000006C">
      <w:pPr>
        <w:jc w:val="right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Bottle</w:t>
      </w:r>
      <w:r w:rsidDel="00000000" w:rsidR="00000000" w:rsidRPr="00000000">
        <w:rPr>
          <w:rtl w:val="0"/>
        </w:rPr>
        <w:t xml:space="preserve">           </w:t>
      </w:r>
    </w:p>
    <w:p w:rsidR="00000000" w:rsidDel="00000000" w:rsidP="00000000" w:rsidRDefault="00000000" w:rsidRPr="00000000" w14:paraId="0000006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£9.50</w:t>
      </w:r>
    </w:p>
    <w:p w:rsidR="00000000" w:rsidDel="00000000" w:rsidP="00000000" w:rsidRDefault="00000000" w:rsidRPr="00000000" w14:paraId="0000006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£32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£48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</w:t>
      </w:r>
    </w:p>
    <w:p w:rsidR="00000000" w:rsidDel="00000000" w:rsidP="00000000" w:rsidRDefault="00000000" w:rsidRPr="00000000" w14:paraId="00000074">
      <w:pPr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£55</w:t>
      </w:r>
    </w:p>
    <w:p w:rsidR="00000000" w:rsidDel="00000000" w:rsidP="00000000" w:rsidRDefault="00000000" w:rsidRPr="00000000" w14:paraId="0000007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</w:t>
      </w:r>
    </w:p>
    <w:p w:rsidR="00000000" w:rsidDel="00000000" w:rsidP="00000000" w:rsidRDefault="00000000" w:rsidRPr="00000000" w14:paraId="00000077">
      <w:pPr>
        <w:jc w:val="right"/>
        <w:rPr/>
      </w:pPr>
      <w:r w:rsidDel="00000000" w:rsidR="00000000" w:rsidRPr="00000000">
        <w:rPr>
          <w:rtl w:val="0"/>
        </w:rPr>
        <w:t xml:space="preserve"> £75</w:t>
      </w:r>
    </w:p>
    <w:p w:rsidR="00000000" w:rsidDel="00000000" w:rsidP="00000000" w:rsidRDefault="00000000" w:rsidRPr="00000000" w14:paraId="0000007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</w:t>
      </w:r>
    </w:p>
    <w:p w:rsidR="00000000" w:rsidDel="00000000" w:rsidP="00000000" w:rsidRDefault="00000000" w:rsidRPr="00000000" w14:paraId="0000007A">
      <w:pPr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£85</w:t>
      </w:r>
    </w:p>
    <w:p w:rsidR="00000000" w:rsidDel="00000000" w:rsidP="00000000" w:rsidRDefault="00000000" w:rsidRPr="00000000" w14:paraId="0000007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75ml</w:t>
      </w:r>
    </w:p>
    <w:p w:rsidR="00000000" w:rsidDel="00000000" w:rsidP="00000000" w:rsidRDefault="00000000" w:rsidRPr="00000000" w14:paraId="0000007E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right"/>
        <w:rPr/>
      </w:pPr>
      <w:r w:rsidDel="00000000" w:rsidR="00000000" w:rsidRPr="00000000">
        <w:rPr>
          <w:rtl w:val="0"/>
        </w:rPr>
        <w:t xml:space="preserve">£9.50</w:t>
      </w:r>
    </w:p>
    <w:p w:rsidR="00000000" w:rsidDel="00000000" w:rsidP="00000000" w:rsidRDefault="00000000" w:rsidRPr="00000000" w14:paraId="0000008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right"/>
        <w:rPr/>
      </w:pPr>
      <w:r w:rsidDel="00000000" w:rsidR="00000000" w:rsidRPr="00000000">
        <w:rPr>
          <w:rtl w:val="0"/>
        </w:rPr>
        <w:t xml:space="preserve">£9.50</w:t>
      </w:r>
    </w:p>
    <w:p w:rsidR="00000000" w:rsidDel="00000000" w:rsidP="00000000" w:rsidRDefault="00000000" w:rsidRPr="00000000" w14:paraId="0000008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right"/>
        <w:rPr/>
      </w:pPr>
      <w:r w:rsidDel="00000000" w:rsidR="00000000" w:rsidRPr="00000000">
        <w:rPr>
          <w:rtl w:val="0"/>
        </w:rPr>
        <w:t xml:space="preserve">£10.50</w:t>
      </w:r>
    </w:p>
    <w:sectPr>
      <w:type w:val="continuous"/>
      <w:pgSz w:h="16838" w:w="11906" w:orient="portrait"/>
      <w:pgMar w:bottom="1440" w:top="1440" w:left="1440" w:right="1440" w:header="708" w:footer="708"/>
      <w:cols w:equalWidth="0" w:num="2">
        <w:col w:space="720" w:w="4153"/>
        <w:col w:space="0" w:w="415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  <w:rtl w:val="0"/>
      </w:rPr>
      <w:t xml:space="preserve">Michelin Guide 2022 Recommended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